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práctica: primeros 14 días de dentición</w:t>
      </w:r>
    </w:p>
    <w:p>
      <w:r>
        <w:t>Objetivo: Reducir la incomodidad del bebé y evitar riesgos durante la dentición.</w:t>
      </w:r>
    </w:p>
    <w:p>
      <w:pPr>
        <w:pStyle w:val="Heading2"/>
      </w:pPr>
      <w:r>
        <w:t>Materiales recomendados:</w:t>
      </w:r>
    </w:p>
    <w:p>
      <w:pPr>
        <w:pStyle w:val="ListBullet"/>
      </w:pPr>
      <w:r>
        <w:t>- Mordedores de silicona o goma aprobados y fáciles de limpiar.</w:t>
      </w:r>
    </w:p>
    <w:p>
      <w:pPr>
        <w:pStyle w:val="ListBullet"/>
      </w:pPr>
      <w:r>
        <w:t>- Paño limpio y frío (no congelado).</w:t>
      </w:r>
    </w:p>
    <w:p>
      <w:pPr>
        <w:pStyle w:val="ListBullet"/>
      </w:pPr>
      <w:r>
        <w:t>- Gasa estéril o dedo limpio para masajear encías.</w:t>
      </w:r>
    </w:p>
    <w:p>
      <w:pPr>
        <w:pStyle w:val="ListBullet"/>
      </w:pPr>
      <w:r>
        <w:t>- Analgésico (paracetamol/ibuprofeno) solo bajo indicación pediátrica.</w:t>
      </w:r>
    </w:p>
    <w:p>
      <w:pPr>
        <w:pStyle w:val="Heading2"/>
      </w:pPr>
      <w:r>
        <w:t>Pasos:</w:t>
      </w:r>
    </w:p>
    <w:p>
      <w:pPr>
        <w:pStyle w:val="ListNumber"/>
      </w:pPr>
      <w:r>
        <w:t>1. Observa y registra los síntomas (babeo, encías rojas, irritabilidad).</w:t>
      </w:r>
    </w:p>
    <w:p>
      <w:pPr>
        <w:pStyle w:val="ListNumber"/>
      </w:pPr>
      <w:r>
        <w:t>2. Ofrece un mordedor frío (refrigerado, nunca congelado) por periodos cortos.</w:t>
      </w:r>
    </w:p>
    <w:p>
      <w:pPr>
        <w:pStyle w:val="ListNumber"/>
      </w:pPr>
      <w:r>
        <w:t>3. Masajea suavemente las encías con un dedo limpio o gasa humedecida.</w:t>
      </w:r>
    </w:p>
    <w:p>
      <w:pPr>
        <w:pStyle w:val="ListNumber"/>
      </w:pPr>
      <w:r>
        <w:t>4. Mantén al bebé hidratado y ofrece alimentos fríos y blandos si acepta.</w:t>
      </w:r>
    </w:p>
    <w:p>
      <w:pPr>
        <w:pStyle w:val="ListNumber"/>
      </w:pPr>
      <w:r>
        <w:t>5. Evita geles tópicos o remedios caseros sin aval médico; prioriza medidas físicas.</w:t>
      </w:r>
    </w:p>
    <w:p>
      <w:pPr>
        <w:pStyle w:val="ListNumber"/>
      </w:pPr>
      <w:r>
        <w:t>6. Si el dolor es intenso y el pediatra lo autoriza, administra analgésico según peso y edad.</w:t>
      </w:r>
    </w:p>
    <w:p>
      <w:pPr>
        <w:pStyle w:val="Heading2"/>
      </w:pPr>
      <w:r>
        <w:t>Seguimiento:</w:t>
      </w:r>
    </w:p>
    <w:p>
      <w:r>
        <w:t>Anota la frecuencia e intensidad de los episodios y comparte la información en la revisión pediátrica.</w:t>
      </w:r>
    </w:p>
    <w:p>
      <w:pPr>
        <w:pStyle w:val="Heading2"/>
      </w:pPr>
      <w:r>
        <w:t>Consejos de seguridad:</w:t>
      </w:r>
    </w:p>
    <w:p>
      <w:r>
        <w:t>Usa párrafos cortos, distracción con juegos suaves y revisa la temperatura con termómetro fiable.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