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para la dentición del bebé</w:t>
      </w:r>
    </w:p>
    <w:p>
      <w:r>
        <w:t>Observa:</w:t>
      </w:r>
    </w:p>
    <w:p>
      <w:pPr>
        <w:pStyle w:val="ListBullet"/>
      </w:pPr>
      <w:r>
        <w:t>- Registrar babeo y cambios en el sueño.</w:t>
      </w:r>
    </w:p>
    <w:p>
      <w:pPr>
        <w:pStyle w:val="ListBullet"/>
      </w:pPr>
      <w:r>
        <w:t>- Detectar encías inflamadas o enrojecidas.</w:t>
      </w:r>
    </w:p>
    <w:p>
      <w:pPr>
        <w:pStyle w:val="ListBullet"/>
      </w:pPr>
      <w:r>
        <w:t>- Notar irritabilidad o llanto frecuente.</w:t>
      </w:r>
    </w:p>
    <w:p>
      <w:pPr>
        <w:pStyle w:val="ListBullet"/>
      </w:pPr>
      <w:r>
        <w:t>- Observar si el bebé muerde objetos o se frota las mejillas.</w:t>
      </w:r>
    </w:p>
    <w:p>
      <w:pPr>
        <w:pStyle w:val="ListBullet"/>
      </w:pPr>
      <w:r>
        <w:t>- Controlar la temperatura corporal regularmente.</w:t>
      </w:r>
    </w:p>
    <w:p>
      <w:r>
        <w:t>Ofrece:</w:t>
      </w:r>
    </w:p>
    <w:p>
      <w:pPr>
        <w:pStyle w:val="ListBullet"/>
      </w:pPr>
      <w:r>
        <w:t>- Tener 2 mordedores refrigerados disponibles.</w:t>
      </w:r>
    </w:p>
    <w:p>
      <w:pPr>
        <w:pStyle w:val="ListBullet"/>
      </w:pPr>
      <w:r>
        <w:t>- Masajear suavemente las encías con un dedo limpio.</w:t>
      </w:r>
    </w:p>
    <w:p>
      <w:pPr>
        <w:pStyle w:val="ListBullet"/>
      </w:pPr>
      <w:r>
        <w:t>- Alimentos fríos y blandos según edad y aceptación.</w:t>
      </w:r>
    </w:p>
    <w:p>
      <w:pPr>
        <w:pStyle w:val="ListBullet"/>
      </w:pPr>
      <w:r>
        <w:t>- Mantener hidratado al bebé.</w:t>
      </w:r>
    </w:p>
    <w:p>
      <w:pPr>
        <w:pStyle w:val="ListBullet"/>
      </w:pPr>
      <w:r>
        <w:t>- Distracciones suaves para calmar al bebé.</w:t>
      </w:r>
    </w:p>
    <w:p>
      <w:r>
        <w:t>Evita:</w:t>
      </w:r>
    </w:p>
    <w:p>
      <w:pPr>
        <w:pStyle w:val="ListBullet"/>
      </w:pPr>
      <w:r>
        <w:t>- Geles con benzocaína sin supervisión médica.</w:t>
      </w:r>
    </w:p>
    <w:p>
      <w:pPr>
        <w:pStyle w:val="ListBullet"/>
      </w:pPr>
      <w:r>
        <w:t>- Remedios caseros no recomendados.</w:t>
      </w:r>
    </w:p>
    <w:p>
      <w:pPr>
        <w:pStyle w:val="ListBullet"/>
      </w:pPr>
      <w:r>
        <w:t>- Mordedores congelados que puedan dañar encías.</w:t>
      </w:r>
    </w:p>
    <w:p>
      <w:pPr>
        <w:pStyle w:val="ListBullet"/>
      </w:pPr>
      <w:r>
        <w:t>- Medicamentos sin indicación pediátrica.</w:t>
      </w:r>
    </w:p>
    <w:p>
      <w:pPr>
        <w:pStyle w:val="ListBullet"/>
      </w:pPr>
      <w:r>
        <w:t>- Alimentos azucarados o con riesgo de atragantamiento.</w:t>
      </w:r>
    </w:p>
    <w:p>
      <w:r>
        <w:t>Señales de alarma:</w:t>
      </w:r>
    </w:p>
    <w:p>
      <w:pPr>
        <w:pStyle w:val="ListBullet"/>
      </w:pPr>
      <w:r>
        <w:t>- Fiebre alta o persistente.</w:t>
      </w:r>
    </w:p>
    <w:p>
      <w:pPr>
        <w:pStyle w:val="ListBullet"/>
      </w:pPr>
      <w:r>
        <w:t>- Diarrea intensa o vómitos.</w:t>
      </w:r>
    </w:p>
    <w:p>
      <w:pPr>
        <w:pStyle w:val="ListBullet"/>
      </w:pPr>
      <w:r>
        <w:t>- Sangrado abundante en encías.</w:t>
      </w:r>
    </w:p>
    <w:p>
      <w:pPr>
        <w:pStyle w:val="ListBullet"/>
      </w:pPr>
      <w:r>
        <w:t>- Letargo o dificultad para respirar.</w:t>
      </w:r>
    </w:p>
    <w:p>
      <w:pPr>
        <w:pStyle w:val="ListBullet"/>
      </w:pPr>
      <w:r>
        <w:t>- Síntomas que no mejoran con cuidados básicos.</w:t>
      </w:r>
    </w:p>
    <w:p>
      <w:r>
        <w:t>Contacto:</w:t>
      </w:r>
    </w:p>
    <w:p>
      <w:r>
        <w:t>Llamar al pediatra si se presentan señales de alarma o dudas sobre la dentición.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