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Tabla comparativa: vías para gestionar conflictos</w:t>
      </w:r>
    </w:p>
    <w:p>
      <w:r>
        <w:t>Comparativa visual con usos recomendados, ventajas y limitaciones.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/>
        <w:tc>
          <w:tcPr>
            <w:tcW w:type="dxa" w:w="2160"/>
          </w:tcPr>
          <w:p>
            <w:r>
              <w:rPr>
                <w:b/>
              </w:rPr>
              <w:t>Vía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Cuándo usar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Pros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Contras</w:t>
            </w:r>
          </w:p>
        </w:tc>
      </w:tr>
      <w:tr>
        <w:trPr/>
        <w:tc>
          <w:tcPr>
            <w:tcW w:type="dxa" w:w="2160"/>
          </w:tcPr>
          <w:p>
            <w:r>
              <w:t>Mediación interna del líder</w:t>
            </w:r>
          </w:p>
        </w:tc>
        <w:tc>
          <w:tcPr>
            <w:tcW w:type="dxa" w:w="2160"/>
          </w:tcPr>
          <w:p>
            <w:r>
              <w:t>Conflictos operativos y relacionales leves</w:t>
            </w:r>
          </w:p>
        </w:tc>
        <w:tc>
          <w:tcPr>
            <w:tcW w:type="dxa" w:w="2160"/>
          </w:tcPr>
          <w:p>
            <w:r>
              <w:t>• Rápida</w:t>
            </w:r>
          </w:p>
          <w:p>
            <w:r>
              <w:t>• Educativa</w:t>
            </w:r>
          </w:p>
          <w:p>
            <w:r>
              <w:t>• Mejora el clima</w:t>
            </w:r>
          </w:p>
        </w:tc>
        <w:tc>
          <w:tcPr>
            <w:tcW w:type="dxa" w:w="2160"/>
          </w:tcPr>
          <w:p>
            <w:r>
              <w:t>• Requiere habilidades</w:t>
            </w:r>
          </w:p>
          <w:p>
            <w:r>
              <w:t>• Posible sesgo</w:t>
            </w:r>
          </w:p>
        </w:tc>
      </w:tr>
      <w:tr>
        <w:trPr/>
        <w:tc>
          <w:tcPr>
            <w:tcW w:type="dxa" w:w="2160"/>
          </w:tcPr>
          <w:p>
            <w:r>
              <w:t>Reglas/proceso nuevo</w:t>
            </w:r>
          </w:p>
        </w:tc>
        <w:tc>
          <w:tcPr>
            <w:tcW w:type="dxa" w:w="2160"/>
          </w:tcPr>
          <w:p>
            <w:r>
              <w:t>Problemas repetidos por ambigüedad</w:t>
            </w:r>
          </w:p>
        </w:tc>
        <w:tc>
          <w:tcPr>
            <w:tcW w:type="dxa" w:w="2160"/>
          </w:tcPr>
          <w:p>
            <w:r>
              <w:t>• Reduce fricción</w:t>
            </w:r>
          </w:p>
          <w:p>
            <w:r>
              <w:t>• Escalable</w:t>
            </w:r>
          </w:p>
        </w:tc>
        <w:tc>
          <w:tcPr>
            <w:tcW w:type="dxa" w:w="2160"/>
          </w:tcPr>
          <w:p>
            <w:r>
              <w:t>• Cambio cultural</w:t>
            </w:r>
          </w:p>
          <w:p>
            <w:r>
              <w:t>• Adopción</w:t>
            </w:r>
          </w:p>
        </w:tc>
      </w:tr>
      <w:tr>
        <w:trPr/>
        <w:tc>
          <w:tcPr>
            <w:tcW w:type="dxa" w:w="2160"/>
          </w:tcPr>
          <w:p>
            <w:r>
              <w:t>Facilitador externo</w:t>
            </w:r>
          </w:p>
        </w:tc>
        <w:tc>
          <w:tcPr>
            <w:tcW w:type="dxa" w:w="2160"/>
          </w:tcPr>
          <w:p>
            <w:r>
              <w:t>Casos sensibles o escalados</w:t>
            </w:r>
          </w:p>
        </w:tc>
        <w:tc>
          <w:tcPr>
            <w:tcW w:type="dxa" w:w="2160"/>
          </w:tcPr>
          <w:p>
            <w:r>
              <w:t>• Neutralidad</w:t>
            </w:r>
          </w:p>
          <w:p>
            <w:r>
              <w:t>• Método</w:t>
            </w:r>
          </w:p>
        </w:tc>
        <w:tc>
          <w:tcPr>
            <w:tcW w:type="dxa" w:w="2160"/>
          </w:tcPr>
          <w:p>
            <w:r>
              <w:t>• Coste</w:t>
            </w:r>
          </w:p>
          <w:p>
            <w:r>
              <w:t>• Coordinación</w:t>
            </w:r>
          </w:p>
        </w:tc>
      </w:tr>
    </w:tbl>
    <w:p>
      <w:r>
        <w:rPr>
          <w:i/>
        </w:rPr>
        <w:t>Sugerencia: usa esta tabla para decidir la vía adecuada según el contexto y la sensibilidad del caso.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