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Checklist: Estimulación Temprana 0–12 meses — Plaza Family</w:t>
      </w:r>
    </w:p>
    <w:p>
      <w:r>
        <w:rPr>
          <w:b/>
        </w:rPr>
        <w:t xml:space="preserve">Introducción: </w:t>
      </w:r>
      <w:r>
        <w:t>Uso: lista práctica semanal para familias. Ajusta la intensidad según la edad y el estado del bebé. No sustituye la valoración pediátrica.</w:t>
      </w:r>
    </w:p>
    <w:p>
      <w:r>
        <w:rPr>
          <w:b/>
        </w:rPr>
        <w:t>0–1 meses:</w:t>
      </w:r>
    </w:p>
    <w:p>
      <w:pPr>
        <w:pStyle w:val="ListBullet"/>
      </w:pPr>
      <w:r>
        <w:t>Piel con piel diario (10–30 minutos cuando sea posible).</w:t>
      </w:r>
    </w:p>
    <w:p>
      <w:pPr>
        <w:pStyle w:val="ListBullet"/>
      </w:pPr>
      <w:r>
        <w:t>Hablar y cantar durante el día; responde al llanto con calma.</w:t>
      </w:r>
    </w:p>
    <w:p>
      <w:pPr>
        <w:pStyle w:val="ListBullet"/>
      </w:pPr>
      <w:r>
        <w:t>Mostrar tarjetas o juguetes de alto contraste 2–3 minutos varias veces al día.</w:t>
      </w:r>
    </w:p>
    <w:p>
      <w:pPr>
        <w:pStyle w:val="ListBullet"/>
      </w:pPr>
      <w:r>
        <w:t>Masajes suaves y contacto corporal para favorecer el vínculo.</w:t>
      </w:r>
    </w:p>
    <w:p>
      <w:r>
        <w:rPr>
          <w:b/>
        </w:rPr>
        <w:t>2–4 meses:</w:t>
      </w:r>
    </w:p>
    <w:p>
      <w:pPr>
        <w:pStyle w:val="ListBullet"/>
      </w:pPr>
      <w:r>
        <w:t>Tummy time breve: 1–3 veces al día (inicia con 1–2 minutos e incrementa gradualmente).</w:t>
      </w:r>
    </w:p>
    <w:p>
      <w:pPr>
        <w:pStyle w:val="ListBullet"/>
      </w:pPr>
      <w:r>
        <w:t>Imitar balbuceos y sonidos; favorecer la vocalización.</w:t>
      </w:r>
    </w:p>
    <w:p>
      <w:pPr>
        <w:pStyle w:val="ListBullet"/>
      </w:pPr>
      <w:r>
        <w:t>Ofrecer sonajero ligero para agarre y exploración con supervisión.</w:t>
      </w:r>
    </w:p>
    <w:p>
      <w:pPr>
        <w:pStyle w:val="ListBullet"/>
      </w:pPr>
      <w:r>
        <w:t>Lectura breve: 2–5 minutos con imágenes grandes.</w:t>
      </w:r>
    </w:p>
    <w:p>
      <w:r>
        <w:rPr>
          <w:b/>
        </w:rPr>
        <w:t>5–8 meses:</w:t>
      </w:r>
    </w:p>
    <w:p>
      <w:pPr>
        <w:pStyle w:val="ListBullet"/>
      </w:pPr>
      <w:r>
        <w:t>Ofrecer juguetes para agarre y manipulación (texturas seguras).</w:t>
      </w:r>
    </w:p>
    <w:p>
      <w:pPr>
        <w:pStyle w:val="ListBullet"/>
      </w:pPr>
      <w:r>
        <w:t>Animar a sentarse con apoyo y reforzar la postura desde el tronco.</w:t>
      </w:r>
    </w:p>
    <w:p>
      <w:pPr>
        <w:pStyle w:val="ListBullet"/>
      </w:pPr>
      <w:r>
        <w:t>Juegos de escondite sencillos (cucú) para fomentar la permanencia del objeto.</w:t>
      </w:r>
    </w:p>
    <w:p>
      <w:pPr>
        <w:pStyle w:val="ListBullet"/>
      </w:pPr>
      <w:r>
        <w:t>Transferencias mano a mano: pasar objetos para coordinar ambas manos.</w:t>
      </w:r>
    </w:p>
    <w:p>
      <w:r>
        <w:rPr>
          <w:b/>
        </w:rPr>
        <w:t>9–12 meses:</w:t>
      </w:r>
    </w:p>
    <w:p>
      <w:pPr>
        <w:pStyle w:val="ListBullet"/>
      </w:pPr>
      <w:r>
        <w:t>Fomentar el gateo y juegos que inviten al desplazamiento.</w:t>
      </w:r>
    </w:p>
    <w:p>
      <w:pPr>
        <w:pStyle w:val="ListBullet"/>
      </w:pPr>
      <w:r>
        <w:t>Imitación de gestos simples (saludar, aplaudir, decir adiós).</w:t>
      </w:r>
    </w:p>
    <w:p>
      <w:pPr>
        <w:pStyle w:val="ListBullet"/>
      </w:pPr>
      <w:r>
        <w:t>Ofrecer elección: presentar 2 objetos para que señale o elija.</w:t>
      </w:r>
    </w:p>
    <w:p>
      <w:pPr>
        <w:pStyle w:val="ListBullet"/>
      </w:pPr>
      <w:r>
        <w:t>Lectura interactiva diaria: señalar imágenes, nombrar objetos y sonidos.</w:t>
      </w:r>
    </w:p>
    <w:p/>
    <w:p>
      <w:r>
        <w:t>Registro semanal: complete la tabla para 4 semanas y use el espacio de notas para observaciones.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Actividad / Fecha</w:t>
            </w:r>
          </w:p>
        </w:tc>
        <w:tc>
          <w:tcPr>
            <w:tcW w:type="dxa" w:w="1440"/>
          </w:tcPr>
          <w:p>
            <w:r>
              <w:t>Semana 1</w:t>
            </w:r>
          </w:p>
        </w:tc>
        <w:tc>
          <w:tcPr>
            <w:tcW w:type="dxa" w:w="1440"/>
          </w:tcPr>
          <w:p>
            <w:r>
              <w:t>Semana 2</w:t>
            </w:r>
          </w:p>
        </w:tc>
        <w:tc>
          <w:tcPr>
            <w:tcW w:type="dxa" w:w="1440"/>
          </w:tcPr>
          <w:p>
            <w:r>
              <w:t>Semana 3</w:t>
            </w:r>
          </w:p>
        </w:tc>
        <w:tc>
          <w:tcPr>
            <w:tcW w:type="dxa" w:w="1440"/>
          </w:tcPr>
          <w:p>
            <w:r>
              <w:t>Semana 4</w:t>
            </w:r>
          </w:p>
        </w:tc>
        <w:tc>
          <w:tcPr>
            <w:tcW w:type="dxa" w:w="1440"/>
          </w:tcPr>
          <w:p>
            <w:r>
              <w:t>Notas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r>
        <w:rPr>
          <w:b/>
        </w:rPr>
        <w:t>Señales de alerta:</w:t>
      </w:r>
    </w:p>
    <w:p>
      <w:pPr>
        <w:pStyle w:val="ListBullet"/>
      </w:pPr>
      <w:r>
        <w:t>Poca o nula respuesta al sonido o a la voz familiar.</w:t>
      </w:r>
    </w:p>
    <w:p>
      <w:pPr>
        <w:pStyle w:val="ListBullet"/>
      </w:pPr>
      <w:r>
        <w:t>No sigue objetos con la mirada a las 2–3 meses.</w:t>
      </w:r>
    </w:p>
    <w:p>
      <w:pPr>
        <w:pStyle w:val="ListBullet"/>
      </w:pPr>
      <w:r>
        <w:t>Hipotonía marcada o rigidez que impide movimientos básicos.</w:t>
      </w:r>
    </w:p>
    <w:p>
      <w:pPr>
        <w:pStyle w:val="ListBullet"/>
      </w:pPr>
      <w:r>
        <w:t>Pérdida de habilidades adquiridas (por ejemplo, deja de sostener la cabeza).</w:t>
      </w:r>
    </w:p>
    <w:p>
      <w:pPr>
        <w:pStyle w:val="ListBullet"/>
      </w:pPr>
      <w:r>
        <w:t>Llanto inconsolable persistente o dificultades para alimentarse.</w:t>
      </w:r>
    </w:p>
    <w:p>
      <w:pPr>
        <w:pStyle w:val="ListBullet"/>
      </w:pPr>
      <w:r>
        <w:t>No muestra interés por socializar o no responde a sonrisas sociales a los 3 meses.</w:t>
      </w:r>
    </w:p>
    <w:p>
      <w:r>
        <w:rPr>
          <w:b/>
        </w:rPr>
        <w:t>Recomendaciones:</w:t>
      </w:r>
    </w:p>
    <w:p>
      <w:r>
        <w:t>Si observa cualquiera de las señales anteriores, consulte con su pediatra o centro de salud. Este checklist es una guía orientativa y no reemplaza una evaluación profesional. Lleve registros y compártalos en la consulta para facilitar el seguimiento.</w:t>
      </w:r>
    </w:p>
    <w:p/>
    <w:p>
      <w:r>
        <w:t>Fuente: Plaza Family — Contenido orientativo basado en prácticas de estimulación temprana.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